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长三角科学道德和学风建设论坛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学术论文选题及要求</w:t>
      </w:r>
    </w:p>
    <w:p>
      <w:pPr>
        <w:pStyle w:val="2"/>
        <w:adjustRightInd w:val="0"/>
        <w:snapToGrid w:val="0"/>
        <w:spacing w:line="520" w:lineRule="exact"/>
        <w:ind w:left="220" w:firstLine="420"/>
        <w:rPr>
          <w:rFonts w:ascii="new" w:hAnsi="new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一、参考选题</w:t>
      </w:r>
    </w:p>
    <w:p>
      <w:pPr>
        <w:widowControl/>
        <w:shd w:val="clear" w:color="auto" w:fill="FFFFFF"/>
        <w:spacing w:line="520" w:lineRule="exact"/>
        <w:ind w:firstLine="1050" w:firstLineChars="350"/>
        <w:rPr>
          <w:rFonts w:ascii="new" w:hAnsi="new" w:eastAsia="楷体_GB2312" w:cs="仿宋_GB2312"/>
          <w:sz w:val="30"/>
          <w:szCs w:val="30"/>
        </w:rPr>
      </w:pPr>
      <w:r>
        <w:rPr>
          <w:rFonts w:ascii="new" w:hAnsi="new" w:eastAsia="楷体_GB2312" w:cs="仿宋_GB2312"/>
          <w:sz w:val="30"/>
          <w:szCs w:val="30"/>
        </w:rPr>
        <w:t>（</w:t>
      </w:r>
      <w:r>
        <w:rPr>
          <w:rFonts w:hint="eastAsia" w:ascii="new" w:hAnsi="new" w:eastAsia="楷体_GB2312" w:cs="仿宋_GB2312"/>
          <w:sz w:val="30"/>
          <w:szCs w:val="30"/>
        </w:rPr>
        <w:t>一</w:t>
      </w:r>
      <w:r>
        <w:rPr>
          <w:rFonts w:ascii="new" w:hAnsi="new" w:eastAsia="楷体_GB2312" w:cs="仿宋_GB2312"/>
          <w:sz w:val="30"/>
          <w:szCs w:val="30"/>
        </w:rPr>
        <w:t>）</w:t>
      </w:r>
      <w:r>
        <w:rPr>
          <w:rFonts w:hint="eastAsia" w:ascii="new" w:hAnsi="new" w:eastAsia="楷体_GB2312" w:cs="仿宋_GB2312"/>
          <w:sz w:val="30"/>
          <w:szCs w:val="30"/>
        </w:rPr>
        <w:t>弘扬科学家精神专题研究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1.习近平总书记关于科学家精神的重要论述研究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2.</w:t>
      </w:r>
      <w:r>
        <w:rPr>
          <w:rFonts w:hint="eastAsia" w:ascii="new" w:hAnsi="new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new" w:hAnsi="new" w:eastAsia="仿宋_GB2312" w:cs="仿宋_GB2312"/>
          <w:sz w:val="30"/>
          <w:szCs w:val="30"/>
        </w:rPr>
        <w:t>关于科技</w:t>
      </w:r>
      <w:r>
        <w:rPr>
          <w:rFonts w:ascii="new" w:hAnsi="new" w:eastAsia="仿宋_GB2312" w:cs="仿宋_GB2312"/>
          <w:sz w:val="30"/>
          <w:szCs w:val="30"/>
        </w:rPr>
        <w:t>、</w:t>
      </w:r>
      <w:r>
        <w:rPr>
          <w:rFonts w:hint="eastAsia" w:ascii="new" w:hAnsi="new" w:eastAsia="仿宋_GB2312" w:cs="仿宋_GB2312"/>
          <w:sz w:val="30"/>
          <w:szCs w:val="30"/>
        </w:rPr>
        <w:t>教育、人才的论述研究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3.科学家</w:t>
      </w:r>
      <w:r>
        <w:rPr>
          <w:rFonts w:ascii="new" w:hAnsi="new" w:eastAsia="仿宋_GB2312" w:cs="仿宋_GB2312"/>
          <w:sz w:val="30"/>
          <w:szCs w:val="30"/>
        </w:rPr>
        <w:t>精神与</w:t>
      </w:r>
      <w:r>
        <w:rPr>
          <w:rFonts w:hint="eastAsia" w:ascii="new" w:hAnsi="new" w:eastAsia="仿宋_GB2312" w:cs="仿宋_GB2312"/>
          <w:sz w:val="30"/>
          <w:szCs w:val="30"/>
        </w:rPr>
        <w:t>新</w:t>
      </w:r>
      <w:r>
        <w:rPr>
          <w:rFonts w:ascii="new" w:hAnsi="new" w:eastAsia="仿宋_GB2312" w:cs="仿宋_GB2312"/>
          <w:sz w:val="30"/>
          <w:szCs w:val="30"/>
        </w:rPr>
        <w:t>质生产力培养研究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4</w:t>
      </w:r>
      <w:r>
        <w:rPr>
          <w:rFonts w:hint="eastAsia" w:ascii="new" w:hAnsi="new" w:eastAsia="仿宋_GB2312" w:cs="仿宋_GB2312"/>
          <w:sz w:val="30"/>
          <w:szCs w:val="30"/>
        </w:rPr>
        <w:t>.科学家精神的时代意义与内涵建设研究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5</w:t>
      </w:r>
      <w:r>
        <w:rPr>
          <w:rFonts w:hint="eastAsia" w:ascii="new" w:hAnsi="new" w:eastAsia="仿宋_GB2312" w:cs="仿宋_GB2312"/>
          <w:sz w:val="30"/>
          <w:szCs w:val="30"/>
        </w:rPr>
        <w:t>.科学家精神与建设上海人才教育高地研究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6</w:t>
      </w:r>
      <w:r>
        <w:rPr>
          <w:rFonts w:hint="eastAsia" w:ascii="new" w:hAnsi="new" w:eastAsia="仿宋_GB2312" w:cs="仿宋_GB2312"/>
          <w:sz w:val="30"/>
          <w:szCs w:val="30"/>
        </w:rPr>
        <w:t>.科学家精神促进科技自立自强研究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7</w:t>
      </w:r>
      <w:r>
        <w:rPr>
          <w:rFonts w:hint="eastAsia" w:ascii="new" w:hAnsi="new" w:eastAsia="仿宋_GB2312" w:cs="仿宋_GB2312"/>
          <w:sz w:val="30"/>
          <w:szCs w:val="30"/>
        </w:rPr>
        <w:t>.新时代研究生群体科学家精神培育研究</w:t>
      </w:r>
    </w:p>
    <w:p>
      <w:pPr>
        <w:widowControl/>
        <w:shd w:val="clear" w:color="auto" w:fill="FFFFFF"/>
        <w:spacing w:line="520" w:lineRule="exact"/>
        <w:ind w:firstLine="1050" w:firstLineChars="350"/>
        <w:rPr>
          <w:rFonts w:ascii="new" w:hAnsi="new" w:eastAsia="楷体_GB2312" w:cs="仿宋_GB2312"/>
          <w:sz w:val="30"/>
          <w:szCs w:val="30"/>
        </w:rPr>
      </w:pPr>
      <w:r>
        <w:rPr>
          <w:rFonts w:ascii="new" w:hAnsi="new" w:eastAsia="楷体_GB2312" w:cs="仿宋_GB2312"/>
          <w:sz w:val="30"/>
          <w:szCs w:val="30"/>
        </w:rPr>
        <w:t>（</w:t>
      </w:r>
      <w:r>
        <w:rPr>
          <w:rFonts w:hint="eastAsia" w:ascii="new" w:hAnsi="new" w:eastAsia="楷体_GB2312" w:cs="仿宋_GB2312"/>
          <w:sz w:val="30"/>
          <w:szCs w:val="30"/>
        </w:rPr>
        <w:t>二</w:t>
      </w:r>
      <w:r>
        <w:rPr>
          <w:rFonts w:ascii="new" w:hAnsi="new" w:eastAsia="楷体_GB2312" w:cs="仿宋_GB2312"/>
          <w:sz w:val="30"/>
          <w:szCs w:val="30"/>
        </w:rPr>
        <w:t>）</w:t>
      </w:r>
      <w:r>
        <w:rPr>
          <w:rFonts w:hint="eastAsia" w:ascii="new" w:hAnsi="new" w:eastAsia="楷体_GB2312" w:cs="仿宋_GB2312"/>
          <w:sz w:val="30"/>
          <w:szCs w:val="30"/>
        </w:rPr>
        <w:t>研究生学风建设、</w:t>
      </w:r>
      <w:r>
        <w:rPr>
          <w:rFonts w:ascii="new" w:hAnsi="new" w:eastAsia="楷体_GB2312" w:cs="仿宋_GB2312"/>
          <w:sz w:val="30"/>
          <w:szCs w:val="30"/>
        </w:rPr>
        <w:t>学风传承</w:t>
      </w:r>
      <w:r>
        <w:rPr>
          <w:rFonts w:hint="eastAsia" w:ascii="new" w:hAnsi="new" w:eastAsia="楷体_GB2312" w:cs="仿宋_GB2312"/>
          <w:sz w:val="30"/>
          <w:szCs w:val="30"/>
        </w:rPr>
        <w:t>专题研究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1.</w:t>
      </w:r>
      <w:r>
        <w:rPr>
          <w:rFonts w:hint="eastAsia" w:ascii="new" w:hAnsi="new" w:eastAsia="仿宋_GB2312" w:cs="仿宋_GB2312"/>
          <w:sz w:val="30"/>
          <w:szCs w:val="30"/>
        </w:rPr>
        <w:t>研究生学风建设问题现状及对策研究</w:t>
      </w:r>
      <w:r>
        <w:rPr>
          <w:rFonts w:ascii="new" w:hAnsi="new" w:eastAsia="仿宋_GB2312" w:cs="仿宋_GB2312"/>
          <w:sz w:val="30"/>
          <w:szCs w:val="30"/>
        </w:rPr>
        <w:t xml:space="preserve"> 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2.</w:t>
      </w:r>
      <w:r>
        <w:rPr>
          <w:rFonts w:hint="eastAsia" w:ascii="new" w:hAnsi="new" w:eastAsia="仿宋_GB2312" w:cs="仿宋_GB2312"/>
          <w:sz w:val="30"/>
          <w:szCs w:val="30"/>
        </w:rPr>
        <w:t xml:space="preserve"> 高校党建与研究生学风建设协调建设研究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3.</w:t>
      </w:r>
      <w:r>
        <w:rPr>
          <w:rFonts w:ascii="new" w:hAnsi="new" w:eastAsia="仿宋_GB2312" w:cs="仿宋_GB2312"/>
          <w:sz w:val="30"/>
          <w:szCs w:val="30"/>
        </w:rPr>
        <w:t xml:space="preserve"> 研究生学风建设长效机制</w:t>
      </w:r>
      <w:r>
        <w:rPr>
          <w:rFonts w:hint="eastAsia" w:ascii="new" w:hAnsi="new" w:eastAsia="仿宋_GB2312" w:cs="仿宋_GB2312"/>
          <w:sz w:val="30"/>
          <w:szCs w:val="30"/>
        </w:rPr>
        <w:t>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4. 研究生学风建设的数字化赋能建设研究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5. “工匠</w:t>
      </w:r>
      <w:r>
        <w:rPr>
          <w:rFonts w:ascii="new" w:hAnsi="new" w:eastAsia="仿宋_GB2312" w:cs="仿宋_GB2312"/>
          <w:sz w:val="30"/>
          <w:szCs w:val="30"/>
        </w:rPr>
        <w:t>精神</w:t>
      </w:r>
      <w:r>
        <w:rPr>
          <w:rFonts w:hint="eastAsia" w:ascii="new" w:hAnsi="new" w:eastAsia="仿宋_GB2312" w:cs="仿宋_GB2312"/>
          <w:sz w:val="30"/>
          <w:szCs w:val="30"/>
        </w:rPr>
        <w:t>”</w:t>
      </w:r>
      <w:r>
        <w:rPr>
          <w:rFonts w:ascii="new" w:hAnsi="new" w:eastAsia="仿宋_GB2312" w:cs="仿宋_GB2312"/>
          <w:sz w:val="30"/>
          <w:szCs w:val="30"/>
        </w:rPr>
        <w:t>传承与研究生学风建设路径探究和实践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6.辅导员工作视角下研究生学风建设研究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7</w:t>
      </w:r>
      <w:r>
        <w:rPr>
          <w:rFonts w:hint="eastAsia" w:ascii="new" w:hAnsi="new" w:eastAsia="仿宋_GB2312" w:cs="仿宋_GB2312"/>
          <w:sz w:val="30"/>
          <w:szCs w:val="30"/>
        </w:rPr>
        <w:t>.研究生科学道德与学术规范现状及对策研究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ascii="new" w:hAnsi="new" w:eastAsia="仿宋_GB2312" w:cs="仿宋_GB2312"/>
          <w:sz w:val="30"/>
          <w:szCs w:val="30"/>
        </w:rPr>
        <w:t>8.</w:t>
      </w:r>
      <w:r>
        <w:rPr>
          <w:rFonts w:hint="eastAsia" w:ascii="new" w:hAnsi="new" w:eastAsia="仿宋_GB2312" w:cs="仿宋_GB2312"/>
          <w:sz w:val="30"/>
          <w:szCs w:val="30"/>
        </w:rPr>
        <w:t>研究生学术道德建设长效机制研究</w:t>
      </w:r>
    </w:p>
    <w:p>
      <w:pPr>
        <w:widowControl/>
        <w:shd w:val="clear" w:color="auto" w:fill="FFFFFF"/>
        <w:spacing w:line="520" w:lineRule="exact"/>
        <w:ind w:firstLine="1050" w:firstLineChars="350"/>
        <w:rPr>
          <w:rFonts w:hint="eastAsia" w:ascii="new" w:hAnsi="new" w:eastAsia="楷体_GB2312" w:cs="仿宋_GB2312"/>
          <w:sz w:val="30"/>
          <w:szCs w:val="30"/>
        </w:rPr>
      </w:pPr>
      <w:r>
        <w:rPr>
          <w:rFonts w:hint="eastAsia" w:ascii="new" w:hAnsi="new" w:eastAsia="楷体_GB2312" w:cs="仿宋_GB2312"/>
          <w:sz w:val="30"/>
          <w:szCs w:val="30"/>
        </w:rPr>
        <w:t>（三）学术规范与研究生导学</w:t>
      </w:r>
      <w:r>
        <w:rPr>
          <w:rFonts w:ascii="new" w:hAnsi="new" w:eastAsia="楷体_GB2312" w:cs="仿宋_GB2312"/>
          <w:sz w:val="30"/>
          <w:szCs w:val="30"/>
        </w:rPr>
        <w:t>关系</w:t>
      </w:r>
      <w:r>
        <w:rPr>
          <w:rFonts w:hint="eastAsia" w:ascii="new" w:hAnsi="new" w:eastAsia="楷体_GB2312" w:cs="仿宋_GB2312"/>
          <w:sz w:val="30"/>
          <w:szCs w:val="30"/>
        </w:rPr>
        <w:t>专题</w:t>
      </w:r>
      <w:r>
        <w:rPr>
          <w:rFonts w:ascii="new" w:hAnsi="new" w:eastAsia="楷体_GB2312" w:cs="仿宋_GB2312"/>
          <w:sz w:val="30"/>
          <w:szCs w:val="30"/>
        </w:rPr>
        <w:t>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1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“导学思政”视域下研究生学风建设实践研究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2. 学术规范与和谐</w:t>
      </w:r>
      <w:r>
        <w:rPr>
          <w:rFonts w:ascii="new" w:hAnsi="new" w:eastAsia="仿宋_GB2312" w:cs="仿宋_GB2312"/>
          <w:sz w:val="30"/>
          <w:szCs w:val="30"/>
        </w:rPr>
        <w:t>导学关系的构建路径</w:t>
      </w:r>
      <w:r>
        <w:rPr>
          <w:rFonts w:hint="eastAsia" w:ascii="new" w:hAnsi="new" w:eastAsia="仿宋_GB2312" w:cs="仿宋_GB2312"/>
          <w:sz w:val="30"/>
          <w:szCs w:val="30"/>
        </w:rPr>
        <w:t>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  <w:lang w:eastAsia="zh-CN"/>
        </w:rPr>
        <w:t>3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new" w:hAnsi="new" w:eastAsia="楷体_GB2312" w:cs="仿宋_GB2312"/>
          <w:sz w:val="30"/>
          <w:szCs w:val="30"/>
        </w:rPr>
        <w:t>学术规范</w:t>
      </w:r>
      <w:r>
        <w:rPr>
          <w:rFonts w:hint="eastAsia" w:ascii="new" w:hAnsi="new" w:eastAsia="楷体_GB2312" w:cs="仿宋_GB2312"/>
          <w:sz w:val="30"/>
          <w:szCs w:val="30"/>
          <w:lang w:eastAsia="zh-CN"/>
        </w:rPr>
        <w:t>与</w:t>
      </w:r>
      <w:r>
        <w:rPr>
          <w:rFonts w:hint="eastAsia" w:ascii="new" w:hAnsi="new" w:eastAsia="仿宋_GB2312" w:cs="仿宋_GB2312"/>
          <w:sz w:val="30"/>
          <w:szCs w:val="30"/>
        </w:rPr>
        <w:t>研究生</w:t>
      </w:r>
      <w:r>
        <w:rPr>
          <w:rFonts w:ascii="new" w:hAnsi="new" w:eastAsia="仿宋_GB2312" w:cs="仿宋_GB2312"/>
          <w:sz w:val="30"/>
          <w:szCs w:val="30"/>
        </w:rPr>
        <w:t>教育中导学关系发展及趋势研究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  <w:lang w:eastAsia="zh-CN"/>
        </w:rPr>
        <w:t>4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楷体_GB2312" w:cs="仿宋_GB2312"/>
          <w:sz w:val="30"/>
          <w:szCs w:val="30"/>
        </w:rPr>
        <w:t xml:space="preserve"> 学术规范</w:t>
      </w:r>
      <w:r>
        <w:rPr>
          <w:rFonts w:hint="eastAsia" w:ascii="new" w:hAnsi="new" w:eastAsia="仿宋_GB2312" w:cs="仿宋_GB2312"/>
          <w:sz w:val="30"/>
          <w:szCs w:val="30"/>
        </w:rPr>
        <w:t>视域下高校</w:t>
      </w:r>
      <w:r>
        <w:rPr>
          <w:rFonts w:ascii="new" w:hAnsi="new" w:eastAsia="仿宋_GB2312" w:cs="仿宋_GB2312"/>
          <w:sz w:val="30"/>
          <w:szCs w:val="30"/>
        </w:rPr>
        <w:t>导学关系现状、影响因素及对策研究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  <w:lang w:eastAsia="zh-CN"/>
        </w:rPr>
        <w:t>5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 xml:space="preserve"> </w:t>
      </w:r>
      <w:r>
        <w:rPr>
          <w:rFonts w:hint="eastAsia" w:ascii="new" w:hAnsi="new" w:eastAsia="楷体_GB2312" w:cs="仿宋_GB2312"/>
          <w:sz w:val="30"/>
          <w:szCs w:val="30"/>
        </w:rPr>
        <w:t>学术规范</w:t>
      </w:r>
      <w:r>
        <w:rPr>
          <w:rFonts w:hint="eastAsia" w:ascii="new" w:hAnsi="new" w:eastAsia="仿宋_GB2312" w:cs="仿宋_GB2312"/>
          <w:sz w:val="30"/>
          <w:szCs w:val="30"/>
        </w:rPr>
        <w:t>视域下导学</w:t>
      </w:r>
      <w:r>
        <w:rPr>
          <w:rFonts w:ascii="new" w:hAnsi="new" w:eastAsia="仿宋_GB2312" w:cs="仿宋_GB2312"/>
          <w:sz w:val="30"/>
          <w:szCs w:val="30"/>
        </w:rPr>
        <w:t>关系评价模型及其提升建议研究</w:t>
      </w:r>
    </w:p>
    <w:p>
      <w:pPr>
        <w:widowControl/>
        <w:shd w:val="clear" w:color="auto" w:fill="FFFFFF"/>
        <w:spacing w:line="520" w:lineRule="exact"/>
        <w:ind w:firstLine="900" w:firstLineChars="300"/>
        <w:rPr>
          <w:rFonts w:ascii="new" w:hAnsi="new" w:eastAsia="楷体_GB2312" w:cs="仿宋_GB2312"/>
          <w:sz w:val="30"/>
          <w:szCs w:val="30"/>
        </w:rPr>
      </w:pPr>
      <w:r>
        <w:rPr>
          <w:rFonts w:hint="eastAsia" w:ascii="new" w:hAnsi="new" w:eastAsia="楷体_GB2312" w:cs="仿宋_GB2312"/>
          <w:sz w:val="30"/>
          <w:szCs w:val="30"/>
        </w:rPr>
        <w:t>（四）</w:t>
      </w:r>
      <w:r>
        <w:rPr>
          <w:rFonts w:ascii="new" w:hAnsi="new" w:eastAsia="楷体_GB2312" w:cs="仿宋_GB2312"/>
          <w:sz w:val="30"/>
          <w:szCs w:val="30"/>
        </w:rPr>
        <w:t>与论坛主题相关的其他选题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二、基本结构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本次论文结构包括前置部分、主体部分和结尾部分。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三、前置部分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标  题：字数不超过</w:t>
      </w:r>
      <w:r>
        <w:rPr>
          <w:rFonts w:ascii="new" w:hAnsi="new" w:eastAsia="仿宋_GB2312" w:cs="仿宋_GB2312"/>
          <w:sz w:val="30"/>
          <w:szCs w:val="30"/>
        </w:rPr>
        <w:t>20字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摘  要：字数一般为</w:t>
      </w:r>
      <w:r>
        <w:rPr>
          <w:rFonts w:ascii="new" w:hAnsi="new" w:eastAsia="仿宋_GB2312" w:cs="仿宋_GB2312"/>
          <w:sz w:val="30"/>
          <w:szCs w:val="30"/>
        </w:rPr>
        <w:t>200字左右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关键词</w:t>
      </w:r>
      <w:r>
        <w:rPr>
          <w:rFonts w:ascii="new" w:hAnsi="new" w:eastAsia="仿宋_GB2312" w:cs="仿宋_GB2312"/>
          <w:sz w:val="30"/>
          <w:szCs w:val="30"/>
        </w:rPr>
        <w:t>:</w:t>
      </w:r>
      <w:r>
        <w:rPr>
          <w:rFonts w:hint="eastAsia" w:ascii="new" w:hAnsi="new" w:eastAsia="仿宋_GB2312" w:cs="仿宋_GB2312"/>
          <w:sz w:val="30"/>
          <w:szCs w:val="30"/>
        </w:rPr>
        <w:t xml:space="preserve">  </w:t>
      </w:r>
      <w:r>
        <w:rPr>
          <w:rFonts w:ascii="new" w:hAnsi="new" w:eastAsia="仿宋_GB2312" w:cs="仿宋_GB2312"/>
          <w:sz w:val="30"/>
          <w:szCs w:val="30"/>
        </w:rPr>
        <w:t>3至7个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四、主体部分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hint="eastAsia" w:ascii="new" w:hAnsi="new" w:eastAsia="仿宋_GB2312" w:cs="仿宋_GB2312"/>
          <w:sz w:val="30"/>
          <w:szCs w:val="30"/>
          <w:lang w:eastAsia="zh-CN"/>
        </w:rPr>
        <w:t>需</w:t>
      </w:r>
      <w:r>
        <w:rPr>
          <w:rFonts w:hint="eastAsia" w:ascii="new" w:hAnsi="new" w:eastAsia="仿宋_GB2312" w:cs="仿宋_GB2312"/>
          <w:sz w:val="30"/>
          <w:szCs w:val="30"/>
        </w:rPr>
        <w:t>作相应解释。篇幅控制在</w:t>
      </w:r>
      <w:r>
        <w:rPr>
          <w:rFonts w:ascii="new" w:hAnsi="new" w:eastAsia="仿宋_GB2312" w:cs="仿宋_GB2312"/>
          <w:sz w:val="30"/>
          <w:szCs w:val="30"/>
        </w:rPr>
        <w:t>5000字以内。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黑体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五、参考文献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遵照国家标准《信息与文献参考文献著录规则》（</w:t>
      </w:r>
      <w:r>
        <w:rPr>
          <w:rFonts w:ascii="new" w:hAnsi="new" w:eastAsia="仿宋_GB2312" w:cs="仿宋_GB2312"/>
          <w:sz w:val="30"/>
          <w:szCs w:val="30"/>
        </w:rPr>
        <w:t>GB/T7714-2015）执行。所有被引用文献均要列入参考文献中</w:t>
      </w:r>
      <w:r>
        <w:rPr>
          <w:rFonts w:hint="eastAsia" w:ascii="new" w:hAnsi="new" w:eastAsia="仿宋_GB2312" w:cs="仿宋_GB2312"/>
          <w:sz w:val="30"/>
          <w:szCs w:val="30"/>
        </w:rPr>
        <w:t>，编排格式如下：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专著：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序号</w:t>
      </w:r>
      <w:r>
        <w:rPr>
          <w:rFonts w:ascii="new" w:hAnsi="new" w:eastAsia="仿宋_GB2312" w:cs="仿宋_GB2312"/>
          <w:sz w:val="30"/>
          <w:szCs w:val="30"/>
        </w:rPr>
        <w:t>]</w:t>
      </w:r>
      <w:r>
        <w:rPr>
          <w:rFonts w:hint="eastAsia" w:ascii="new" w:hAnsi="new" w:eastAsia="仿宋_GB2312" w:cs="仿宋_GB2312"/>
          <w:sz w:val="30"/>
          <w:szCs w:val="30"/>
        </w:rPr>
        <w:t>作者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题名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文献类型标志</w:t>
      </w:r>
      <w:r>
        <w:rPr>
          <w:rFonts w:ascii="new" w:hAnsi="new" w:eastAsia="仿宋_GB2312" w:cs="仿宋_GB2312"/>
          <w:sz w:val="30"/>
          <w:szCs w:val="30"/>
        </w:rPr>
        <w:t>].</w:t>
      </w:r>
      <w:r>
        <w:rPr>
          <w:rFonts w:hint="eastAsia" w:ascii="new" w:hAnsi="new" w:eastAsia="仿宋_GB2312" w:cs="仿宋_GB2312"/>
          <w:sz w:val="30"/>
          <w:szCs w:val="30"/>
        </w:rPr>
        <w:t>出版地：出版者，出版年份：起止页码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学术期刊：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序号</w:t>
      </w:r>
      <w:r>
        <w:rPr>
          <w:rFonts w:ascii="new" w:hAnsi="new" w:eastAsia="仿宋_GB2312" w:cs="仿宋_GB2312"/>
          <w:sz w:val="30"/>
          <w:szCs w:val="30"/>
        </w:rPr>
        <w:t>]</w:t>
      </w:r>
      <w:r>
        <w:rPr>
          <w:rFonts w:hint="eastAsia" w:ascii="new" w:hAnsi="new" w:eastAsia="仿宋_GB2312" w:cs="仿宋_GB2312"/>
          <w:sz w:val="30"/>
          <w:szCs w:val="30"/>
        </w:rPr>
        <w:t>作者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文献题名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文献类型标志</w:t>
      </w:r>
      <w:r>
        <w:rPr>
          <w:rFonts w:ascii="new" w:hAnsi="new" w:eastAsia="仿宋_GB2312" w:cs="仿宋_GB2312"/>
          <w:sz w:val="30"/>
          <w:szCs w:val="30"/>
        </w:rPr>
        <w:t>].</w:t>
      </w:r>
      <w:r>
        <w:rPr>
          <w:rFonts w:hint="eastAsia" w:ascii="new" w:hAnsi="new" w:eastAsia="仿宋_GB2312" w:cs="仿宋_GB2312"/>
          <w:sz w:val="30"/>
          <w:szCs w:val="30"/>
        </w:rPr>
        <w:t>刊名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年，卷（期）号，起止页码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学位论文：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序号</w:t>
      </w:r>
      <w:r>
        <w:rPr>
          <w:rFonts w:ascii="new" w:hAnsi="new" w:eastAsia="仿宋_GB2312" w:cs="仿宋_GB2312"/>
          <w:sz w:val="30"/>
          <w:szCs w:val="30"/>
        </w:rPr>
        <w:t>]</w:t>
      </w:r>
      <w:r>
        <w:rPr>
          <w:rFonts w:hint="eastAsia" w:ascii="new" w:hAnsi="new" w:eastAsia="仿宋_GB2312" w:cs="仿宋_GB2312"/>
          <w:sz w:val="30"/>
          <w:szCs w:val="30"/>
        </w:rPr>
        <w:t>作者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论文题目</w:t>
      </w:r>
      <w:r>
        <w:rPr>
          <w:rFonts w:ascii="new" w:hAnsi="new" w:eastAsia="仿宋_GB2312" w:cs="仿宋_GB2312"/>
          <w:sz w:val="30"/>
          <w:szCs w:val="30"/>
        </w:rPr>
        <w:t>.[</w:t>
      </w:r>
      <w:r>
        <w:rPr>
          <w:rFonts w:hint="eastAsia" w:ascii="new" w:hAnsi="new" w:eastAsia="仿宋_GB2312" w:cs="仿宋_GB2312"/>
          <w:sz w:val="30"/>
          <w:szCs w:val="30"/>
        </w:rPr>
        <w:t>博（硕）士学位论文</w:t>
      </w:r>
      <w:r>
        <w:rPr>
          <w:rFonts w:ascii="new" w:hAnsi="new" w:eastAsia="仿宋_GB2312" w:cs="仿宋_GB2312"/>
          <w:sz w:val="30"/>
          <w:szCs w:val="30"/>
        </w:rPr>
        <w:t xml:space="preserve">] </w:t>
      </w:r>
      <w:r>
        <w:rPr>
          <w:rFonts w:hint="eastAsia" w:ascii="new" w:hAnsi="new" w:eastAsia="仿宋_GB2312" w:cs="仿宋_GB2312"/>
          <w:sz w:val="30"/>
          <w:szCs w:val="30"/>
        </w:rPr>
        <w:t>授予单位所在地：授予单位，授予年份，起止页码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电子文献：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序号</w:t>
      </w:r>
      <w:r>
        <w:rPr>
          <w:rFonts w:ascii="new" w:hAnsi="new" w:eastAsia="仿宋_GB2312" w:cs="仿宋_GB2312"/>
          <w:sz w:val="30"/>
          <w:szCs w:val="30"/>
        </w:rPr>
        <w:t>]</w:t>
      </w:r>
      <w:r>
        <w:rPr>
          <w:rFonts w:hint="eastAsia" w:ascii="new" w:hAnsi="new" w:eastAsia="仿宋_GB2312" w:cs="仿宋_GB2312"/>
          <w:sz w:val="30"/>
          <w:szCs w:val="30"/>
        </w:rPr>
        <w:t>作者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题名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出版地，出版日期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获取和访问路径</w:t>
      </w:r>
      <w:r>
        <w:rPr>
          <w:rFonts w:ascii="new" w:hAnsi="new" w:eastAsia="仿宋_GB2312" w:cs="仿宋_GB2312"/>
          <w:sz w:val="30"/>
          <w:szCs w:val="30"/>
        </w:rPr>
        <w:t>.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报纸文章：</w:t>
      </w:r>
      <w:r>
        <w:rPr>
          <w:rFonts w:ascii="new" w:hAnsi="new" w:eastAsia="仿宋_GB2312" w:cs="仿宋_GB2312"/>
          <w:sz w:val="30"/>
          <w:szCs w:val="30"/>
        </w:rPr>
        <w:t>[</w:t>
      </w:r>
      <w:r>
        <w:rPr>
          <w:rFonts w:hint="eastAsia" w:ascii="new" w:hAnsi="new" w:eastAsia="仿宋_GB2312" w:cs="仿宋_GB2312"/>
          <w:sz w:val="30"/>
          <w:szCs w:val="30"/>
        </w:rPr>
        <w:t>序号</w:t>
      </w:r>
      <w:r>
        <w:rPr>
          <w:rFonts w:ascii="new" w:hAnsi="new" w:eastAsia="仿宋_GB2312" w:cs="仿宋_GB2312"/>
          <w:sz w:val="30"/>
          <w:szCs w:val="30"/>
        </w:rPr>
        <w:t>]</w:t>
      </w:r>
      <w:r>
        <w:rPr>
          <w:rFonts w:hint="eastAsia" w:ascii="new" w:hAnsi="new" w:eastAsia="仿宋_GB2312" w:cs="仿宋_GB2312"/>
          <w:sz w:val="30"/>
          <w:szCs w:val="30"/>
        </w:rPr>
        <w:t>主要责任者</w:t>
      </w:r>
      <w:r>
        <w:rPr>
          <w:rFonts w:ascii="new" w:hAnsi="new" w:eastAsia="仿宋_GB2312" w:cs="仿宋_GB2312"/>
          <w:sz w:val="30"/>
          <w:szCs w:val="30"/>
        </w:rPr>
        <w:t>.</w:t>
      </w:r>
      <w:r>
        <w:rPr>
          <w:rFonts w:hint="eastAsia" w:ascii="new" w:hAnsi="new" w:eastAsia="仿宋_GB2312" w:cs="仿宋_GB2312"/>
          <w:sz w:val="30"/>
          <w:szCs w:val="30"/>
        </w:rPr>
        <w:t>文献题名</w:t>
      </w:r>
      <w:r>
        <w:rPr>
          <w:rFonts w:ascii="new" w:hAnsi="new" w:eastAsia="仿宋_GB2312" w:cs="仿宋_GB2312"/>
          <w:sz w:val="30"/>
          <w:szCs w:val="30"/>
        </w:rPr>
        <w:t>[N].</w:t>
      </w:r>
      <w:r>
        <w:rPr>
          <w:rFonts w:hint="eastAsia" w:ascii="new" w:hAnsi="new" w:eastAsia="仿宋_GB2312" w:cs="仿宋_GB2312"/>
          <w:sz w:val="30"/>
          <w:szCs w:val="30"/>
        </w:rPr>
        <w:t>报纸名</w:t>
      </w:r>
      <w:r>
        <w:rPr>
          <w:rFonts w:ascii="new" w:hAnsi="new" w:eastAsia="仿宋_GB2312" w:cs="仿宋_GB2312"/>
          <w:sz w:val="30"/>
          <w:szCs w:val="30"/>
        </w:rPr>
        <w:t>,</w:t>
      </w:r>
      <w:r>
        <w:rPr>
          <w:rFonts w:hint="eastAsia" w:ascii="new" w:hAnsi="new" w:eastAsia="仿宋_GB2312" w:cs="仿宋_GB2312"/>
          <w:sz w:val="30"/>
          <w:szCs w:val="30"/>
        </w:rPr>
        <w:t>出版日期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黑体" w:cs="仿宋_GB2312"/>
          <w:sz w:val="30"/>
          <w:szCs w:val="30"/>
        </w:rPr>
      </w:pPr>
      <w:r>
        <w:rPr>
          <w:rFonts w:hint="eastAsia" w:ascii="new" w:hAnsi="黑体" w:eastAsia="黑体" w:cs="仿宋_GB2312"/>
          <w:sz w:val="30"/>
          <w:szCs w:val="30"/>
        </w:rPr>
        <w:t>六、格式要求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一级标题用</w:t>
      </w:r>
      <w:r>
        <w:rPr>
          <w:rFonts w:ascii="new" w:hAnsi="new" w:eastAsia="仿宋_GB2312" w:cs="仿宋_GB2312"/>
          <w:sz w:val="30"/>
          <w:szCs w:val="30"/>
        </w:rPr>
        <w:t>3</w:t>
      </w:r>
      <w:r>
        <w:rPr>
          <w:rFonts w:hint="eastAsia" w:ascii="new" w:hAnsi="new" w:eastAsia="仿宋_GB2312" w:cs="仿宋_GB2312"/>
          <w:sz w:val="30"/>
          <w:szCs w:val="30"/>
        </w:rPr>
        <w:t>号黑体；二级标题用</w:t>
      </w:r>
      <w:r>
        <w:rPr>
          <w:rFonts w:ascii="new" w:hAnsi="new" w:eastAsia="仿宋_GB2312" w:cs="仿宋_GB2312"/>
          <w:sz w:val="30"/>
          <w:szCs w:val="30"/>
        </w:rPr>
        <w:t>4</w:t>
      </w:r>
      <w:r>
        <w:rPr>
          <w:rFonts w:hint="eastAsia" w:ascii="new" w:hAnsi="new" w:eastAsia="仿宋_GB2312" w:cs="仿宋_GB2312"/>
          <w:sz w:val="30"/>
          <w:szCs w:val="30"/>
        </w:rPr>
        <w:t>号黑体；三级标题用小</w:t>
      </w:r>
      <w:r>
        <w:rPr>
          <w:rFonts w:ascii="new" w:hAnsi="new" w:eastAsia="仿宋_GB2312" w:cs="仿宋_GB2312"/>
          <w:sz w:val="30"/>
          <w:szCs w:val="30"/>
        </w:rPr>
        <w:t>4</w:t>
      </w:r>
      <w:r>
        <w:rPr>
          <w:rFonts w:hint="eastAsia" w:ascii="new" w:hAnsi="new" w:eastAsia="仿宋_GB2312" w:cs="仿宋_GB2312"/>
          <w:sz w:val="30"/>
          <w:szCs w:val="30"/>
        </w:rPr>
        <w:t>号黑体。正文内容用小</w:t>
      </w:r>
      <w:r>
        <w:rPr>
          <w:rFonts w:ascii="new" w:hAnsi="new" w:eastAsia="仿宋_GB2312" w:cs="仿宋_GB2312"/>
          <w:sz w:val="30"/>
          <w:szCs w:val="30"/>
        </w:rPr>
        <w:t>4</w:t>
      </w:r>
      <w:r>
        <w:rPr>
          <w:rFonts w:hint="eastAsia" w:ascii="new" w:hAnsi="new" w:eastAsia="仿宋_GB2312" w:cs="仿宋_GB2312"/>
          <w:sz w:val="30"/>
          <w:szCs w:val="30"/>
        </w:rPr>
        <w:t>号宋体，1.5倍行间距。参考文献用5号宋体，位于文章结尾。文章标题下方注明作者信息（五号宋体）：姓名、学校院系、联系手机号、电子邮箱。来稿要求为</w:t>
      </w:r>
      <w:r>
        <w:rPr>
          <w:rFonts w:ascii="new" w:hAnsi="new" w:eastAsia="仿宋_GB2312" w:cs="仿宋_GB2312"/>
          <w:sz w:val="30"/>
          <w:szCs w:val="30"/>
        </w:rPr>
        <w:t>word文档，文件名用“论文题目+姓名+学校+手机号</w:t>
      </w:r>
      <w:r>
        <w:rPr>
          <w:rFonts w:hint="eastAsia" w:ascii="new" w:hAnsi="new" w:eastAsia="仿宋_GB2312" w:cs="仿宋_GB2312"/>
          <w:sz w:val="30"/>
          <w:szCs w:val="30"/>
        </w:rPr>
        <w:t>”。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new" w:hAnsi="new" w:eastAsia="仿宋_GB2312" w:cs="仿宋_GB2312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new" w:hAnsi="new" w:eastAsia="仿宋_GB2312" w:cs="仿宋_GB2312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 w:ascii="new" w:hAnsi="new" w:eastAsia="仿宋_GB2312" w:cs="仿宋_GB2312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line="560" w:lineRule="exact"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new" w:hAnsi="new" w:eastAsia="仿宋_GB2312" w:cs="仿宋_GB2312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Calibri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长三角科学道德和学风建设论坛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学风传承工作案例要求</w:t>
      </w:r>
    </w:p>
    <w:p>
      <w:pPr>
        <w:pStyle w:val="2"/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一、内容结构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包括背景与理念、举措与特色、经验与思考等内容。要求主题突出、层次分明、内容充实、文字流畅，提供有新意、可借鉴的典型案例。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为方便后续推广，请凝练500字以内的工作案例摘要（概括工作做法的背景、目标、内容、实效及特色等）。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二、案例字数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各单位可报送多个工作案例，单个案例字数控制在2000字以内，每个案例附上5张照片（配文字说明，按文章位置编序，作为案例附件单独打包）。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三、案例格式</w:t>
      </w:r>
    </w:p>
    <w:p>
      <w:pPr>
        <w:pStyle w:val="2"/>
        <w:adjustRightInd w:val="0"/>
        <w:snapToGrid w:val="0"/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主标题为小二号方正小标宋简体；副标题或单位名称为三号楷体；主标题、单位名称、正文之间分别空一行；正文均为仿宋_GB2312小三号字；一级标题黑体小三号字；二级标题楷体_GB2312小三号字。来稿要求为word文档，文件名用“工作案例题目+姓名+学校+手机号”。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ascii="new" w:hAnsi="new" w:eastAsia="仿宋_GB2312" w:cs="仿宋_GB2312"/>
          <w:sz w:val="30"/>
          <w:szCs w:val="30"/>
        </w:rPr>
        <w:br w:type="page"/>
      </w:r>
      <w:r>
        <w:rPr>
          <w:rFonts w:hint="eastAsia" w:ascii="方正小标宋简体" w:hAnsi="new" w:eastAsia="方正小标宋简体" w:cs="仿宋_GB2312"/>
          <w:sz w:val="44"/>
          <w:szCs w:val="44"/>
        </w:rPr>
        <w:t>长三角科学道德和学风建设论坛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学风传承工作案例申报表</w:t>
      </w:r>
    </w:p>
    <w:tbl>
      <w:tblPr>
        <w:tblStyle w:val="4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67"/>
        <w:gridCol w:w="1396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申报单位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工作案例名称</w:t>
            </w:r>
          </w:p>
        </w:tc>
        <w:tc>
          <w:tcPr>
            <w:tcW w:w="69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 责 人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    务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    机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    箱</w:t>
            </w:r>
          </w:p>
        </w:tc>
        <w:tc>
          <w:tcPr>
            <w:tcW w:w="3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工作案例摘要（500字以内）：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（简要概括案例的背景、目标、内容、实效及特色等）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exact"/>
          <w:jc w:val="center"/>
        </w:trPr>
        <w:tc>
          <w:tcPr>
            <w:tcW w:w="915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工作案例文本（2000字以内）：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（可另附页）</w:t>
            </w:r>
          </w:p>
        </w:tc>
      </w:tr>
    </w:tbl>
    <w:p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br w:type="page"/>
      </w:r>
      <w:r>
        <w:rPr>
          <w:rFonts w:hint="eastAsia" w:ascii="黑体" w:hAnsi="黑体" w:eastAsia="黑体" w:cs="Calibri"/>
          <w:sz w:val="28"/>
          <w:szCs w:val="28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长三角科学道德和学风建设论坛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“研究生创新实践之星”推荐表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学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业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学术创新成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个人陈述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（包括个人学术创新、实践历程和成长感悟）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导师意见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推荐单位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签名（盖章）    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月    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br w:type="page"/>
      </w:r>
      <w:r>
        <w:rPr>
          <w:rFonts w:hint="eastAsia" w:ascii="黑体" w:hAnsi="黑体" w:eastAsia="黑体" w:cs="Calibri"/>
          <w:sz w:val="28"/>
          <w:szCs w:val="28"/>
        </w:rPr>
        <w:t>附件4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hint="eastAsia" w:ascii="方正小标宋简体" w:hAnsi="new" w:eastAsia="方正小标宋简体" w:cs="仿宋_GB2312"/>
          <w:sz w:val="44"/>
          <w:szCs w:val="44"/>
        </w:rPr>
        <w:t>长三角科学道德和学风建设论坛</w:t>
      </w:r>
    </w:p>
    <w:p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44"/>
          <w:szCs w:val="44"/>
        </w:rPr>
      </w:pPr>
      <w:r>
        <w:rPr>
          <w:rFonts w:ascii="方正小标宋简体" w:hAnsi="new" w:eastAsia="方正小标宋简体" w:cs="仿宋_GB2312"/>
          <w:sz w:val="44"/>
          <w:szCs w:val="44"/>
        </w:rPr>
        <w:t>科学家精神</w:t>
      </w:r>
      <w:r>
        <w:rPr>
          <w:rFonts w:hint="eastAsia" w:ascii="方正小标宋简体" w:hAnsi="new" w:eastAsia="方正小标宋简体" w:cs="仿宋_GB2312"/>
          <w:sz w:val="44"/>
          <w:szCs w:val="44"/>
        </w:rPr>
        <w:t>文化</w:t>
      </w:r>
      <w:r>
        <w:rPr>
          <w:rFonts w:ascii="方正小标宋简体" w:hAnsi="new" w:eastAsia="方正小标宋简体" w:cs="仿宋_GB2312"/>
          <w:sz w:val="44"/>
          <w:szCs w:val="44"/>
        </w:rPr>
        <w:t>作品创作征集要求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Hans"/>
        </w:rPr>
        <w:t>作品征集形式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  <w:lang w:eastAsia="zh-Hans"/>
        </w:rPr>
      </w:pPr>
      <w:r>
        <w:rPr>
          <w:rFonts w:hint="eastAsia" w:ascii="new" w:hAnsi="new" w:eastAsia="仿宋_GB2312" w:cs="仿宋_GB2312"/>
          <w:sz w:val="30"/>
          <w:szCs w:val="30"/>
        </w:rPr>
        <w:t>（一）</w:t>
      </w:r>
      <w:r>
        <w:rPr>
          <w:rFonts w:hint="eastAsia" w:ascii="new" w:hAnsi="new" w:eastAsia="仿宋_GB2312" w:cs="仿宋_GB2312"/>
          <w:sz w:val="30"/>
          <w:szCs w:val="30"/>
          <w:lang w:eastAsia="zh-Hans"/>
        </w:rPr>
        <w:t>参赛对象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长三角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高校、科研院所师生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  <w:lang w:eastAsia="zh-Hans"/>
        </w:rPr>
      </w:pPr>
      <w:r>
        <w:rPr>
          <w:rFonts w:hint="eastAsia" w:ascii="new" w:hAnsi="new" w:eastAsia="仿宋_GB2312" w:cs="仿宋_GB2312"/>
          <w:sz w:val="30"/>
          <w:szCs w:val="30"/>
        </w:rPr>
        <w:t>（二）</w:t>
      </w:r>
      <w:r>
        <w:rPr>
          <w:rFonts w:hint="eastAsia" w:ascii="new" w:hAnsi="new" w:eastAsia="仿宋_GB2312" w:cs="仿宋_GB2312"/>
          <w:sz w:val="30"/>
          <w:szCs w:val="30"/>
          <w:lang w:eastAsia="zh-Hans"/>
        </w:rPr>
        <w:t>参赛作品方向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  <w:lang w:eastAsia="zh-Hans"/>
        </w:rPr>
      </w:pPr>
      <w:r>
        <w:rPr>
          <w:rFonts w:hint="eastAsia" w:ascii="new" w:hAnsi="new" w:eastAsia="仿宋_GB2312" w:cs="仿宋_GB2312"/>
          <w:sz w:val="30"/>
          <w:szCs w:val="30"/>
          <w:lang w:eastAsia="zh-Hans"/>
        </w:rPr>
        <w:t>参赛作品需为各院校选定</w:t>
      </w:r>
      <w:r>
        <w:rPr>
          <w:rFonts w:hint="eastAsia" w:ascii="new" w:hAnsi="new" w:eastAsia="仿宋_GB2312" w:cs="仿宋_GB2312"/>
          <w:sz w:val="30"/>
          <w:szCs w:val="30"/>
        </w:rPr>
        <w:t>推荐</w:t>
      </w:r>
      <w:r>
        <w:rPr>
          <w:rFonts w:hint="eastAsia" w:ascii="new" w:hAnsi="new" w:eastAsia="仿宋_GB2312" w:cs="仿宋_GB2312"/>
          <w:sz w:val="30"/>
          <w:szCs w:val="30"/>
          <w:lang w:eastAsia="zh-Hans"/>
        </w:rPr>
        <w:t>的优秀作品，围绕</w:t>
      </w:r>
      <w:r>
        <w:rPr>
          <w:rFonts w:hint="eastAsia" w:ascii="new" w:hAnsi="new" w:eastAsia="仿宋_GB2312" w:cs="仿宋_GB2312"/>
          <w:sz w:val="30"/>
          <w:szCs w:val="30"/>
        </w:rPr>
        <w:t>通知</w:t>
      </w:r>
      <w:r>
        <w:rPr>
          <w:rFonts w:hint="eastAsia" w:ascii="new" w:hAnsi="new" w:eastAsia="仿宋_GB2312" w:cs="仿宋_GB2312"/>
          <w:sz w:val="30"/>
          <w:szCs w:val="30"/>
          <w:lang w:eastAsia="zh-Hans"/>
        </w:rPr>
        <w:t>主题，有积极向上的审美方向，有创新性、独特性的特征。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二、征集作品具体要求</w:t>
      </w:r>
    </w:p>
    <w:p>
      <w:pPr>
        <w:spacing w:line="520" w:lineRule="exact"/>
        <w:ind w:firstLine="600" w:firstLineChars="200"/>
        <w:rPr>
          <w:rFonts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作品应弘扬“爱国、创新、求实、奉献、协同、育人”的科学家精神，生动呈现具有家国情怀、热爱生活的科技工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作者形象。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（一）科学家故事</w:t>
      </w:r>
      <w:r>
        <w:rPr>
          <w:rFonts w:ascii="new" w:hAnsi="new" w:eastAsia="仿宋_GB2312" w:cs="仿宋_GB2312"/>
          <w:color w:val="000000"/>
          <w:sz w:val="30"/>
          <w:szCs w:val="30"/>
        </w:rPr>
        <w:t>舞台剧</w:t>
      </w:r>
    </w:p>
    <w:p>
      <w:pPr>
        <w:spacing w:line="520" w:lineRule="exact"/>
        <w:ind w:firstLine="600" w:firstLineChars="200"/>
        <w:rPr>
          <w:rFonts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舞台剧</w:t>
      </w:r>
      <w:r>
        <w:rPr>
          <w:rFonts w:ascii="new" w:hAnsi="new" w:eastAsia="仿宋_GB2312" w:cs="仿宋_GB2312"/>
          <w:color w:val="000000"/>
          <w:sz w:val="30"/>
          <w:szCs w:val="30"/>
        </w:rPr>
        <w:t>剧本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作品可以各领域优秀科技工作者的感人事迹、科研生活为主线进行创作，生动展现优秀科技工作者的精神风貌和人格魅力。剧本作品包括但不限于</w:t>
      </w:r>
      <w:r>
        <w:rPr>
          <w:rFonts w:ascii="new" w:hAnsi="new" w:eastAsia="仿宋_GB2312" w:cs="仿宋_GB2312"/>
          <w:sz w:val="30"/>
          <w:szCs w:val="30"/>
        </w:rPr>
        <w:t>话剧、</w:t>
      </w:r>
      <w:r>
        <w:rPr>
          <w:rFonts w:hint="eastAsia" w:ascii="new" w:hAnsi="new" w:eastAsia="仿宋_GB2312" w:cs="仿宋_GB2312"/>
          <w:sz w:val="30"/>
          <w:szCs w:val="30"/>
        </w:rPr>
        <w:t>诗歌</w:t>
      </w:r>
      <w:r>
        <w:rPr>
          <w:rFonts w:ascii="new" w:hAnsi="new" w:eastAsia="仿宋_GB2312" w:cs="仿宋_GB2312"/>
          <w:sz w:val="30"/>
          <w:szCs w:val="30"/>
        </w:rPr>
        <w:t>、</w:t>
      </w:r>
      <w:r>
        <w:rPr>
          <w:rFonts w:hint="eastAsia" w:ascii="new" w:hAnsi="new" w:eastAsia="仿宋_GB2312" w:cs="仿宋_GB2312"/>
          <w:sz w:val="30"/>
          <w:szCs w:val="30"/>
        </w:rPr>
        <w:t>歌曲、短</w:t>
      </w:r>
      <w:r>
        <w:rPr>
          <w:rFonts w:ascii="new" w:hAnsi="new" w:eastAsia="仿宋_GB2312" w:cs="仿宋_GB2312"/>
          <w:sz w:val="30"/>
          <w:szCs w:val="30"/>
        </w:rPr>
        <w:t>剧目</w:t>
      </w:r>
      <w:r>
        <w:rPr>
          <w:rFonts w:ascii="new" w:hAnsi="new" w:eastAsia="仿宋_GB2312" w:cs="仿宋_GB2312"/>
          <w:color w:val="000000"/>
          <w:sz w:val="30"/>
          <w:szCs w:val="30"/>
        </w:rPr>
        <w:t>等舞台表现形式。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注</w:t>
      </w:r>
      <w:r>
        <w:rPr>
          <w:rFonts w:ascii="new" w:hAnsi="new" w:eastAsia="仿宋_GB2312" w:cs="仿宋_GB2312"/>
          <w:color w:val="000000"/>
          <w:sz w:val="30"/>
          <w:szCs w:val="30"/>
        </w:rPr>
        <w:t>：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剧本</w:t>
      </w:r>
      <w:r>
        <w:rPr>
          <w:rFonts w:ascii="new" w:hAnsi="new" w:eastAsia="仿宋_GB2312" w:cs="仿宋_GB2312"/>
          <w:color w:val="000000"/>
          <w:sz w:val="30"/>
          <w:szCs w:val="30"/>
        </w:rPr>
        <w:t>作品须为原创作品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，主办方遴选剧本作品后，将</w:t>
      </w:r>
      <w:r>
        <w:rPr>
          <w:rFonts w:ascii="new" w:hAnsi="new" w:eastAsia="仿宋_GB2312" w:cs="仿宋_GB2312"/>
          <w:color w:val="000000"/>
          <w:sz w:val="30"/>
          <w:szCs w:val="30"/>
        </w:rPr>
        <w:t>邀请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进行</w:t>
      </w:r>
      <w:r>
        <w:rPr>
          <w:rFonts w:ascii="new" w:hAnsi="new" w:eastAsia="仿宋_GB2312" w:cs="仿宋_GB2312"/>
          <w:color w:val="000000"/>
          <w:sz w:val="30"/>
          <w:szCs w:val="30"/>
        </w:rPr>
        <w:t>舞台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演出</w:t>
      </w:r>
      <w:r>
        <w:rPr>
          <w:rFonts w:ascii="new" w:hAnsi="new" w:eastAsia="仿宋_GB2312" w:cs="仿宋_GB2312"/>
          <w:color w:val="000000"/>
          <w:sz w:val="30"/>
          <w:szCs w:val="30"/>
        </w:rPr>
        <w:t>创作。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bCs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bCs/>
          <w:color w:val="000000"/>
          <w:sz w:val="30"/>
          <w:szCs w:val="30"/>
        </w:rPr>
        <w:t>（二）视频作品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sz w:val="30"/>
          <w:szCs w:val="30"/>
        </w:rPr>
      </w:pPr>
      <w:r>
        <w:rPr>
          <w:rFonts w:hint="eastAsia" w:ascii="new" w:hAnsi="new" w:eastAsia="仿宋_GB2312" w:cs="仿宋_GB2312"/>
          <w:sz w:val="30"/>
          <w:szCs w:val="30"/>
        </w:rPr>
        <w:t>作品</w:t>
      </w:r>
      <w:r>
        <w:rPr>
          <w:rFonts w:hint="eastAsia" w:ascii="new" w:hAnsi="new" w:eastAsia="仿宋_GB2312" w:cs="仿宋_GB2312"/>
          <w:bCs/>
          <w:sz w:val="30"/>
          <w:szCs w:val="30"/>
        </w:rPr>
        <w:t>可</w:t>
      </w:r>
      <w:r>
        <w:rPr>
          <w:rFonts w:hint="eastAsia" w:ascii="new" w:hAnsi="new" w:eastAsia="仿宋_GB2312" w:cs="仿宋_GB2312"/>
          <w:sz w:val="30"/>
          <w:szCs w:val="30"/>
        </w:rPr>
        <w:t>围绕科技工作者</w:t>
      </w:r>
      <w:r>
        <w:rPr>
          <w:rFonts w:ascii="new" w:hAnsi="new" w:eastAsia="仿宋_GB2312" w:cs="仿宋_GB2312"/>
          <w:sz w:val="30"/>
          <w:szCs w:val="30"/>
        </w:rPr>
        <w:t>工作生活</w:t>
      </w:r>
      <w:r>
        <w:rPr>
          <w:rFonts w:hint="eastAsia" w:ascii="new" w:hAnsi="new" w:eastAsia="仿宋_GB2312" w:cs="仿宋_GB2312"/>
          <w:sz w:val="30"/>
          <w:szCs w:val="30"/>
        </w:rPr>
        <w:t>中的</w:t>
      </w:r>
      <w:r>
        <w:rPr>
          <w:rFonts w:ascii="new" w:hAnsi="new" w:eastAsia="仿宋_GB2312" w:cs="仿宋_GB2312"/>
          <w:sz w:val="30"/>
          <w:szCs w:val="30"/>
        </w:rPr>
        <w:t>感人故事、难忘片段进行拍摄，</w:t>
      </w:r>
      <w:r>
        <w:rPr>
          <w:rFonts w:hint="eastAsia" w:ascii="new" w:hAnsi="new" w:eastAsia="仿宋_GB2312" w:cs="仿宋_GB2312"/>
          <w:sz w:val="30"/>
          <w:szCs w:val="30"/>
        </w:rPr>
        <w:t>让</w:t>
      </w:r>
      <w:r>
        <w:rPr>
          <w:rFonts w:ascii="new" w:hAnsi="new" w:eastAsia="仿宋_GB2312" w:cs="仿宋_GB2312"/>
          <w:sz w:val="30"/>
          <w:szCs w:val="30"/>
        </w:rPr>
        <w:t>更多人看到科技工作者的真实工作生活状态，打破科技距离感</w:t>
      </w:r>
      <w:r>
        <w:rPr>
          <w:rFonts w:hint="eastAsia" w:ascii="new" w:hAnsi="new" w:eastAsia="仿宋_GB2312" w:cs="仿宋_GB2312"/>
          <w:sz w:val="30"/>
          <w:szCs w:val="30"/>
        </w:rPr>
        <w:t>；也</w:t>
      </w:r>
      <w:r>
        <w:rPr>
          <w:rFonts w:ascii="new" w:hAnsi="new" w:eastAsia="仿宋_GB2312" w:cs="仿宋_GB2312"/>
          <w:sz w:val="30"/>
          <w:szCs w:val="30"/>
        </w:rPr>
        <w:t>可</w:t>
      </w:r>
      <w:r>
        <w:rPr>
          <w:rFonts w:hint="eastAsia" w:ascii="new" w:hAnsi="new" w:eastAsia="仿宋_GB2312" w:cs="仿宋_GB2312"/>
          <w:sz w:val="30"/>
          <w:szCs w:val="30"/>
        </w:rPr>
        <w:t>从青年视角出发，围绕党的十八大以来的科技发展成就，结合所从事的相关工作、高校生活，以新时代、新生活为元素进行创意拍摄；围绕人工智能、新能源等前沿领域，让更多人感受身边</w:t>
      </w:r>
      <w:r>
        <w:rPr>
          <w:rFonts w:ascii="new" w:hAnsi="new" w:eastAsia="仿宋_GB2312" w:cs="仿宋_GB2312"/>
          <w:sz w:val="30"/>
          <w:szCs w:val="30"/>
        </w:rPr>
        <w:t>的科技</w:t>
      </w:r>
      <w:r>
        <w:rPr>
          <w:rFonts w:hint="eastAsia" w:ascii="new" w:hAnsi="new" w:eastAsia="仿宋_GB2312" w:cs="仿宋_GB2312"/>
          <w:sz w:val="30"/>
          <w:szCs w:val="30"/>
        </w:rPr>
        <w:t>，了解科技工作者探索未知的有趣故事。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视频创作视角自拟，横屏拍摄，长宽比16:9，文件格式为mov、mp4，画面和声音流畅稳定，清晰度为1080P及以上，视频时长不超过5分钟。</w:t>
      </w:r>
    </w:p>
    <w:p>
      <w:pPr>
        <w:spacing w:line="520" w:lineRule="exact"/>
        <w:ind w:firstLine="600" w:firstLineChars="200"/>
        <w:rPr>
          <w:rFonts w:hint="eastAsia" w:ascii="new" w:hAnsi="new" w:eastAsia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注：在中国科协“科学也偶像”科学家精神短视频征集活动、</w:t>
      </w:r>
      <w:r>
        <w:rPr>
          <w:rFonts w:ascii="new" w:hAnsi="new" w:eastAsia="仿宋_GB2312" w:cs="仿宋_GB2312"/>
          <w:color w:val="000000"/>
          <w:sz w:val="30"/>
          <w:szCs w:val="30"/>
        </w:rPr>
        <w:t>往届长三角科学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道德</w:t>
      </w:r>
      <w:r>
        <w:rPr>
          <w:rFonts w:ascii="new" w:hAnsi="new" w:eastAsia="仿宋_GB2312" w:cs="仿宋_GB2312"/>
          <w:color w:val="000000"/>
          <w:sz w:val="30"/>
          <w:szCs w:val="30"/>
        </w:rPr>
        <w:t>和学风论坛征集活动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中获奖的作品不得重复投稿。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bCs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bCs/>
          <w:color w:val="000000"/>
          <w:sz w:val="30"/>
          <w:szCs w:val="30"/>
        </w:rPr>
        <w:t>（三）绘画作品</w:t>
      </w:r>
    </w:p>
    <w:p>
      <w:pPr>
        <w:spacing w:line="520" w:lineRule="exact"/>
        <w:ind w:firstLine="600" w:firstLineChars="200"/>
        <w:rPr>
          <w:rFonts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围绕通知主题进行创作，结合对科学家精神的理解和感悟，抒发对科学家的敬仰、对科学的追求。申报作品须属作者原创作品，形式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包含油画、版画、水彩画、卡通画、综合材料绘画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等，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需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完成装裱。绘画作品需同时提交电子版并邮寄实物，电子版JPEG格式，分辨率不低于300dpi；作品文件大小不超过100M。实物邮寄要求见注意事项。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三、作品报送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</w:pPr>
      <w:r>
        <w:rPr>
          <w:rFonts w:hint="eastAsia" w:ascii="new" w:hAnsi="new" w:eastAsia="仿宋_GB2312" w:cs="仿宋_GB2312"/>
          <w:bCs/>
          <w:color w:val="000000"/>
          <w:sz w:val="30"/>
          <w:szCs w:val="30"/>
        </w:rPr>
        <w:t>（一）单位推荐。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参赛者在规定时间内将舞台剧</w:t>
      </w:r>
      <w:r>
        <w:rPr>
          <w:rFonts w:ascii="new" w:hAnsi="new" w:eastAsia="仿宋_GB2312" w:cs="仿宋_GB2312"/>
          <w:color w:val="000000"/>
          <w:sz w:val="30"/>
          <w:szCs w:val="30"/>
          <w:lang w:eastAsia="zh-Hans"/>
        </w:rPr>
        <w:t>剧本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作品</w:t>
      </w:r>
      <w:r>
        <w:rPr>
          <w:rFonts w:ascii="new" w:hAnsi="new" w:eastAsia="仿宋_GB2312" w:cs="仿宋_GB2312"/>
          <w:color w:val="000000"/>
          <w:sz w:val="30"/>
          <w:szCs w:val="30"/>
          <w:lang w:eastAsia="zh-Hans"/>
        </w:rPr>
        <w:t>、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视频作品、绘画作品电子版及原件，申报表电子版报送到各单位负责人处，各单位完成校内遴选后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，择优将推荐的参赛作品、申报表和汇总表电子版分类汇总后打包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报送至活动组委会。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bCs/>
          <w:color w:val="000000"/>
          <w:sz w:val="30"/>
          <w:szCs w:val="30"/>
        </w:rPr>
        <w:t>（二）个人自荐。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为激励师生创作创意文化精品，每名参赛者可自荐1部作品，同一作品仅限一个参评途径。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（三）因评审需要，推荐单位或个人将绘画作品实物原件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统一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通过邮寄方式报送至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上海理工大学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（地址：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上海市杨浦区军工路</w:t>
      </w:r>
      <w:r>
        <w:rPr>
          <w:rFonts w:ascii="new" w:hAnsi="new" w:eastAsia="仿宋_GB2312" w:cs="仿宋_GB2312"/>
          <w:color w:val="000000"/>
          <w:sz w:val="30"/>
          <w:szCs w:val="30"/>
        </w:rPr>
        <w:t>516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号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，邮编：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200</w:t>
      </w:r>
      <w:r>
        <w:rPr>
          <w:rFonts w:ascii="new" w:hAnsi="new" w:eastAsia="仿宋_GB2312" w:cs="仿宋_GB2312"/>
          <w:color w:val="000000"/>
          <w:sz w:val="30"/>
          <w:szCs w:val="30"/>
        </w:rPr>
        <w:t>093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，联系人：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焦老师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，联系电话：</w:t>
      </w:r>
      <w:r>
        <w:rPr>
          <w:rFonts w:ascii="new" w:hAnsi="new" w:eastAsia="仿宋_GB2312" w:cs="仿宋_GB2312"/>
          <w:color w:val="000000"/>
          <w:sz w:val="30"/>
          <w:szCs w:val="30"/>
          <w:lang w:eastAsia="zh-Hans"/>
        </w:rPr>
        <w:t>021-5527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0665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）。</w:t>
      </w:r>
      <w:r>
        <w:rPr>
          <w:rFonts w:hint="eastAsia" w:ascii="new" w:hAnsi="new" w:eastAsia="仿宋_GB2312" w:cs="仿宋_GB2312"/>
          <w:color w:val="000000"/>
          <w:sz w:val="30"/>
          <w:szCs w:val="30"/>
        </w:rPr>
        <w:t>邮寄时务必使用中国邮政速递（顺丰）物流（EMS），准确填写寄收件信息</w:t>
      </w:r>
      <w:r>
        <w:rPr>
          <w:rFonts w:hint="eastAsia" w:ascii="new" w:hAnsi="new" w:eastAsia="仿宋_GB2312" w:cs="仿宋_GB2312"/>
          <w:color w:val="000000"/>
          <w:sz w:val="30"/>
          <w:szCs w:val="30"/>
          <w:lang w:eastAsia="zh-Hans"/>
        </w:rPr>
        <w:t>（包括单位、地址、联系人和联系电话）。</w:t>
      </w:r>
      <w:r>
        <w:rPr>
          <w:rFonts w:hint="eastAsia" w:ascii="new" w:hAnsi="new" w:eastAsia="仿宋_GB2312" w:cs="仿宋_GB2312"/>
          <w:sz w:val="30"/>
          <w:szCs w:val="30"/>
        </w:rPr>
        <w:t>主办方不承担提交资料在邮寄过程中丢失、毁损责任。参与本次活动提交的所有材料一律不予退回。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四、作品评选</w:t>
      </w:r>
    </w:p>
    <w:p>
      <w:pPr>
        <w:spacing w:line="520" w:lineRule="exact"/>
        <w:ind w:firstLine="600" w:firstLineChars="200"/>
        <w:rPr>
          <w:rFonts w:hint="eastAsia" w:ascii="new" w:hAnsi="new" w:eastAsia="仿宋_GB2312" w:cs="仿宋_GB2312"/>
          <w:color w:val="000000"/>
          <w:sz w:val="30"/>
          <w:szCs w:val="30"/>
        </w:rPr>
      </w:pPr>
      <w:r>
        <w:rPr>
          <w:rFonts w:hint="eastAsia" w:ascii="new" w:hAnsi="new" w:eastAsia="仿宋_GB2312" w:cs="仿宋_GB2312"/>
          <w:color w:val="000000"/>
          <w:sz w:val="30"/>
          <w:szCs w:val="30"/>
        </w:rPr>
        <w:t>活动主办方成立评审委员会对作品进行审核评选，最后入围的作品将收入“长三角科学道德和学风建设论坛”文化精品库，在上海市科协系列媒体平台进行集中展示。</w:t>
      </w:r>
    </w:p>
    <w:p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br w:type="page"/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长三角科学道德和学风建设论坛</w:t>
      </w:r>
    </w:p>
    <w:p>
      <w:pPr>
        <w:spacing w:line="58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“科学家精神文化作品”创作征集申报表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557"/>
        <w:gridCol w:w="155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创作者姓名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  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    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    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（教师填写）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在读学历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（学生填写）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（选填）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（300字左右）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作品样图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剧本另附页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（视频链接）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76" w:left="1588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ZjZlOGJlMmQxMDE0Yzk3MTcxZGIwOTg2NGQwODEifQ=="/>
  </w:docVars>
  <w:rsids>
    <w:rsidRoot w:val="74D46AF7"/>
    <w:rsid w:val="106D4DE8"/>
    <w:rsid w:val="74D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2024-03-25T02:09:00Z</dcterms:created>
  <dc:creator>李</dc:creator>
  <cp:lastModifiedBy>李</cp:lastModifiedBy>
  <dcterms:modified xsi:type="dcterms:W3CDTF">2024-03-25T02:11:01Z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12692A14DBEF4F68B81F6CB194681A24_11</vt:lpwstr>
  </property>
</Properties>
</file>